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F77436" w14:textId="77777777" w:rsidR="00CE6E64" w:rsidRPr="00CF241E" w:rsidRDefault="00CE6E64" w:rsidP="00CE6E64">
      <w:pPr>
        <w:rPr>
          <w:b/>
          <w:bCs/>
          <w:color w:val="010205"/>
        </w:rPr>
      </w:pPr>
      <w:r>
        <w:rPr>
          <w:b/>
          <w:bCs/>
          <w:color w:val="010205"/>
        </w:rPr>
        <w:t xml:space="preserve">Supplementary </w:t>
      </w:r>
      <w:r w:rsidRPr="00CF241E">
        <w:rPr>
          <w:b/>
          <w:bCs/>
          <w:color w:val="010205"/>
        </w:rPr>
        <w:t>Table 1: Rotated Component Matrix for the original 52 item scale</w:t>
      </w:r>
    </w:p>
    <w:p w14:paraId="4C8E0AE3" w14:textId="7932130E" w:rsidR="007502CA" w:rsidRDefault="00CE6E64"/>
    <w:tbl>
      <w:tblPr>
        <w:tblW w:w="12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7280"/>
        <w:gridCol w:w="960"/>
        <w:gridCol w:w="960"/>
        <w:gridCol w:w="960"/>
        <w:gridCol w:w="960"/>
      </w:tblGrid>
      <w:tr w:rsidR="00CE6E64" w:rsidRPr="00CF241E" w14:paraId="6B0075DA" w14:textId="77777777" w:rsidTr="00545003">
        <w:trPr>
          <w:trHeight w:val="300"/>
        </w:trPr>
        <w:tc>
          <w:tcPr>
            <w:tcW w:w="960" w:type="dxa"/>
            <w:vMerge w:val="restart"/>
            <w:shd w:val="clear" w:color="auto" w:fill="auto"/>
            <w:vAlign w:val="bottom"/>
            <w:hideMark/>
          </w:tcPr>
          <w:p w14:paraId="5717D361" w14:textId="77777777" w:rsidR="00CE6E64" w:rsidRPr="00CF241E" w:rsidRDefault="00CE6E64" w:rsidP="00545003">
            <w:pPr>
              <w:jc w:val="center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Item</w:t>
            </w:r>
          </w:p>
        </w:tc>
        <w:tc>
          <w:tcPr>
            <w:tcW w:w="7280" w:type="dxa"/>
            <w:vMerge w:val="restart"/>
            <w:shd w:val="clear" w:color="auto" w:fill="auto"/>
            <w:vAlign w:val="center"/>
            <w:hideMark/>
          </w:tcPr>
          <w:p w14:paraId="48151F22" w14:textId="77777777" w:rsidR="00CE6E64" w:rsidRPr="00CF241E" w:rsidRDefault="00CE6E64" w:rsidP="00545003">
            <w:pPr>
              <w:jc w:val="center"/>
              <w:rPr>
                <w:b/>
                <w:bCs/>
                <w:color w:val="000000" w:themeColor="text1"/>
              </w:rPr>
            </w:pPr>
            <w:r w:rsidRPr="00CF241E">
              <w:rPr>
                <w:b/>
                <w:bCs/>
                <w:color w:val="000000" w:themeColor="text1"/>
              </w:rPr>
              <w:t>Statements</w:t>
            </w:r>
          </w:p>
        </w:tc>
        <w:tc>
          <w:tcPr>
            <w:tcW w:w="3840" w:type="dxa"/>
            <w:gridSpan w:val="4"/>
            <w:shd w:val="clear" w:color="auto" w:fill="auto"/>
            <w:vAlign w:val="center"/>
            <w:hideMark/>
          </w:tcPr>
          <w:p w14:paraId="6D582E98" w14:textId="77777777" w:rsidR="00CE6E64" w:rsidRPr="00CF241E" w:rsidRDefault="00CE6E64" w:rsidP="00545003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F241E">
              <w:rPr>
                <w:b/>
                <w:bCs/>
                <w:color w:val="000000" w:themeColor="text1"/>
                <w:sz w:val="18"/>
                <w:szCs w:val="18"/>
              </w:rPr>
              <w:t>Component</w:t>
            </w:r>
          </w:p>
        </w:tc>
      </w:tr>
      <w:tr w:rsidR="00CE6E64" w:rsidRPr="00CF241E" w14:paraId="6B0F5552" w14:textId="77777777" w:rsidTr="00545003">
        <w:trPr>
          <w:trHeight w:val="315"/>
        </w:trPr>
        <w:tc>
          <w:tcPr>
            <w:tcW w:w="960" w:type="dxa"/>
            <w:vMerge/>
            <w:shd w:val="clear" w:color="auto" w:fill="auto"/>
            <w:vAlign w:val="center"/>
            <w:hideMark/>
          </w:tcPr>
          <w:p w14:paraId="0BB6171F" w14:textId="77777777" w:rsidR="00CE6E64" w:rsidRPr="00CF241E" w:rsidRDefault="00CE6E64" w:rsidP="00545003">
            <w:pPr>
              <w:rPr>
                <w:color w:val="000000" w:themeColor="text1"/>
              </w:rPr>
            </w:pPr>
          </w:p>
        </w:tc>
        <w:tc>
          <w:tcPr>
            <w:tcW w:w="7280" w:type="dxa"/>
            <w:vMerge/>
            <w:shd w:val="clear" w:color="auto" w:fill="auto"/>
            <w:vAlign w:val="center"/>
            <w:hideMark/>
          </w:tcPr>
          <w:p w14:paraId="63A1BB87" w14:textId="77777777" w:rsidR="00CE6E64" w:rsidRPr="00CF241E" w:rsidRDefault="00CE6E64" w:rsidP="00545003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EA41DE2" w14:textId="77777777" w:rsidR="00CE6E64" w:rsidRPr="00CF241E" w:rsidRDefault="00CE6E64" w:rsidP="00545003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F241E">
              <w:rPr>
                <w:b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91B39E7" w14:textId="77777777" w:rsidR="00CE6E64" w:rsidRPr="00CF241E" w:rsidRDefault="00CE6E64" w:rsidP="00545003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F241E">
              <w:rPr>
                <w:b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488FB60" w14:textId="77777777" w:rsidR="00CE6E64" w:rsidRPr="00CF241E" w:rsidRDefault="00CE6E64" w:rsidP="00545003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F241E">
              <w:rPr>
                <w:b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6209560" w14:textId="77777777" w:rsidR="00CE6E64" w:rsidRPr="00CF241E" w:rsidRDefault="00CE6E64" w:rsidP="00545003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F241E">
              <w:rPr>
                <w:b/>
                <w:bCs/>
                <w:color w:val="000000" w:themeColor="text1"/>
                <w:sz w:val="18"/>
                <w:szCs w:val="18"/>
              </w:rPr>
              <w:t>4</w:t>
            </w:r>
          </w:p>
        </w:tc>
      </w:tr>
      <w:tr w:rsidR="00CE6E64" w:rsidRPr="00CF241E" w14:paraId="4B27D53F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464915A3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1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7CCFE8F3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Increased intake of fruits and vegetables is associated with good blood pressure control.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F28B135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7230CB4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6AB360C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0.503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1455057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29ACFB9E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522CC234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2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1A232972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A traditional Mediterranean diet focuses on a reduction in total fat intake.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1F9CB1C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6F1E30F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A0BA40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915F036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0.388</w:t>
            </w:r>
          </w:p>
        </w:tc>
      </w:tr>
      <w:tr w:rsidR="00CE6E64" w:rsidRPr="00CF241E" w14:paraId="7497BC9D" w14:textId="77777777" w:rsidTr="00545003">
        <w:trPr>
          <w:trHeight w:val="495"/>
        </w:trPr>
        <w:tc>
          <w:tcPr>
            <w:tcW w:w="960" w:type="dxa"/>
            <w:shd w:val="clear" w:color="auto" w:fill="auto"/>
            <w:vAlign w:val="bottom"/>
            <w:hideMark/>
          </w:tcPr>
          <w:p w14:paraId="6C3DB87C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3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16DB4FF4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Research has shown strong evidence that Atkin’s low carbohydrate diet regime leads to a good cardiovascular health.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697147C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CF9D8E1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01DEB8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ACA0E6A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0.463</w:t>
            </w:r>
          </w:p>
        </w:tc>
      </w:tr>
      <w:tr w:rsidR="00CE6E64" w:rsidRPr="00CF241E" w14:paraId="30ACD960" w14:textId="77777777" w:rsidTr="00545003">
        <w:trPr>
          <w:trHeight w:val="495"/>
        </w:trPr>
        <w:tc>
          <w:tcPr>
            <w:tcW w:w="960" w:type="dxa"/>
            <w:shd w:val="clear" w:color="auto" w:fill="auto"/>
            <w:vAlign w:val="bottom"/>
            <w:hideMark/>
          </w:tcPr>
          <w:p w14:paraId="7C2BD781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4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38F77576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High intake of trans fatty acids increases low density lipoprotein (LDL) as well as high density lipoprotein (HDL) levels.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862049D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0.368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357BF39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84FAC6C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3968659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0.426</w:t>
            </w:r>
          </w:p>
        </w:tc>
      </w:tr>
      <w:tr w:rsidR="00CE6E64" w:rsidRPr="00CF241E" w14:paraId="1563974F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721C17EE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5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3ACF006B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High sodium intake is associated with a higher risk of hypertension.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24FE58F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E266CE0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32BA39E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C30C0DD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241E4BB7" w14:textId="77777777" w:rsidTr="00545003">
        <w:trPr>
          <w:trHeight w:val="495"/>
        </w:trPr>
        <w:tc>
          <w:tcPr>
            <w:tcW w:w="960" w:type="dxa"/>
            <w:shd w:val="clear" w:color="auto" w:fill="auto"/>
            <w:vAlign w:val="bottom"/>
            <w:hideMark/>
          </w:tcPr>
          <w:p w14:paraId="28B06DF1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6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137691E4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In comparison with nutrition, proper exercise is more important in reduction of cardiovascular risk factors.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6C79B6A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2A20533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CAE719C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B493FB8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0.33</w:t>
            </w:r>
          </w:p>
        </w:tc>
      </w:tr>
      <w:tr w:rsidR="00CE6E64" w:rsidRPr="00CF241E" w14:paraId="5BD1BE9E" w14:textId="77777777" w:rsidTr="00545003">
        <w:trPr>
          <w:trHeight w:val="495"/>
        </w:trPr>
        <w:tc>
          <w:tcPr>
            <w:tcW w:w="960" w:type="dxa"/>
            <w:shd w:val="clear" w:color="auto" w:fill="auto"/>
            <w:vAlign w:val="bottom"/>
            <w:hideMark/>
          </w:tcPr>
          <w:p w14:paraId="394B651A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7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1C726413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I have been trained in important dietary guidelines including US Dietary Agency’s Guidelines for adults.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B75E745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5362F04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AB66420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0.606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22BF7E4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39EF3683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188A969B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8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17C07EAB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US dietary guidelines recommend more than 7 servings of proteins per day for an adult.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EC82F1A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0C3CF22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2EE51A0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BBE2DC9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197B3B86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290B05CD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9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26EA4485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Unsaturated fatty acids are healthier than saturated fatty acids.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4535AE4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CD295A1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5C2E8D4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0.383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16ACE5B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4D883444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27A73B94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10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55A56392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A BMI value &gt; 18.5 is considered to be overweight among young adults.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4E9CAD4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0.362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8170B58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71B1121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46CD084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6040E142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7D49E626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11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170F2AA8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US dietary guidelines recommend more than 7 servings of fruits per day for an adult.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BE42368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A2F2559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-0.332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DB895A2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D513A92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0.343</w:t>
            </w:r>
          </w:p>
        </w:tc>
      </w:tr>
      <w:tr w:rsidR="00CE6E64" w:rsidRPr="00CF241E" w14:paraId="73B9C5F8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340E824F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12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2BA9E8AB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A high caffeine intake can lead to increased heart rate and anxiety.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04FA50A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A7B3DF5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0.393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504CB39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3F54737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2601CA25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38ECB5C1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13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6C056DED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Zinc is a dietary trace element that plays a role in cell division, and maturation.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756FB82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EFB7EF8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142DAA5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CCAAAA9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279CF465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2DB4C27D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14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0A95EF1C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Folic acid supplements should be started in third trimester of pregnancy.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502B367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3A95308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1E320DD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7098A7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0.383</w:t>
            </w:r>
          </w:p>
        </w:tc>
      </w:tr>
      <w:tr w:rsidR="00CE6E64" w:rsidRPr="00CF241E" w14:paraId="42262306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4B58833C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15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1DAF65A6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Calcium supplementation is not important for patients with osteoporosis.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CDB4467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2DC1EFA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-0.327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19D2487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48F225D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23921226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4C1A83D5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16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30405660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US dietary guidelines recommend less than 2 servings of dairy products per day for an adult.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F3E6C1B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8C60960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06258E1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7F881A2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0.36</w:t>
            </w:r>
          </w:p>
        </w:tc>
      </w:tr>
      <w:tr w:rsidR="00CE6E64" w:rsidRPr="00CF241E" w14:paraId="0F6B03F0" w14:textId="77777777" w:rsidTr="00545003">
        <w:trPr>
          <w:trHeight w:val="495"/>
        </w:trPr>
        <w:tc>
          <w:tcPr>
            <w:tcW w:w="960" w:type="dxa"/>
            <w:shd w:val="clear" w:color="auto" w:fill="auto"/>
            <w:vAlign w:val="bottom"/>
            <w:hideMark/>
          </w:tcPr>
          <w:p w14:paraId="35CEFDAB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17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60E655FF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 xml:space="preserve">US dietary guidelines recommend between 6 to 11 servings of </w:t>
            </w:r>
            <w:proofErr w:type="gramStart"/>
            <w:r w:rsidRPr="00CF241E">
              <w:rPr>
                <w:color w:val="000000" w:themeColor="text1"/>
                <w:sz w:val="18"/>
                <w:szCs w:val="18"/>
              </w:rPr>
              <w:t>grain based</w:t>
            </w:r>
            <w:proofErr w:type="gramEnd"/>
            <w:r w:rsidRPr="00CF241E">
              <w:rPr>
                <w:color w:val="000000" w:themeColor="text1"/>
                <w:sz w:val="18"/>
                <w:szCs w:val="18"/>
              </w:rPr>
              <w:t xml:space="preserve"> products per day for an adult.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F7DFF69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FBC4EF1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62D2754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0.393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D4A88B2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509926E3" w14:textId="77777777" w:rsidTr="00545003">
        <w:trPr>
          <w:trHeight w:val="495"/>
        </w:trPr>
        <w:tc>
          <w:tcPr>
            <w:tcW w:w="960" w:type="dxa"/>
            <w:shd w:val="clear" w:color="auto" w:fill="auto"/>
            <w:vAlign w:val="bottom"/>
            <w:hideMark/>
          </w:tcPr>
          <w:p w14:paraId="1782B78D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18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0CC859E4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Statin drugs are important prescription medicines for prevention of cardiovascular diseases such as stroke and heart attack.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D2D461C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-0.373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CE7888C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0.324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96E3DBF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543AEE3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0.348</w:t>
            </w:r>
          </w:p>
        </w:tc>
      </w:tr>
      <w:tr w:rsidR="00CE6E64" w:rsidRPr="00CF241E" w14:paraId="0FF82E7A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1E75A5F0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19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226BA901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Diet with lower pro-inflammatory scores lead to lower risk of cancers.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73F436A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109E7E3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411DA04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BE58A51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465ED960" w14:textId="77777777" w:rsidTr="00545003">
        <w:trPr>
          <w:trHeight w:val="495"/>
        </w:trPr>
        <w:tc>
          <w:tcPr>
            <w:tcW w:w="960" w:type="dxa"/>
            <w:shd w:val="clear" w:color="auto" w:fill="auto"/>
            <w:vAlign w:val="bottom"/>
            <w:hideMark/>
          </w:tcPr>
          <w:p w14:paraId="3F1BCB1F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20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284C4512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Patients with diabetes should be prescribed a diet with a low glycemic index to improve their blood sugar levels.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029118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A84F91F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0.364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A55E4F7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C3DB53D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12349D6B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3FC60726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lastRenderedPageBreak/>
              <w:t>21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2B0D1D64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Meat products have the highest vitamin B-12 levels.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12D3DFA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FAF5F96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5F2C712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0.371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DCBE59C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07135B60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0787BC36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22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7D4C08C7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Vegetable oil has higher trans-fats than hydrogenated oils.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8F9BE17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0.704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FFE65AD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D8F7835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4038BB5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3ADE89F1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0CA52355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23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364922DC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Proteins contain higher number of calories than carbohydrates and fats.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ECB277E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2B6D0E2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-0.485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A784C35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41092D9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0.345</w:t>
            </w:r>
          </w:p>
        </w:tc>
      </w:tr>
      <w:tr w:rsidR="00CE6E64" w:rsidRPr="00CF241E" w14:paraId="600CD1BB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065EA6D0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24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78323F3E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Women should have adequate exposure to sunlight to aid in vitamin D synthesis in their bodies.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AB12AE1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-0.825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9C6CF3B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B08EDF1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09CF26B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54464421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66D6CB1F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25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593B5C72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Lower hemoglobin levels in blood may be due to poor levels of potassium in diet.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55668BD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0.837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EFD0701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C02A43A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C633072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607086A6" w14:textId="77777777" w:rsidTr="00545003">
        <w:trPr>
          <w:trHeight w:val="495"/>
        </w:trPr>
        <w:tc>
          <w:tcPr>
            <w:tcW w:w="960" w:type="dxa"/>
            <w:shd w:val="clear" w:color="auto" w:fill="auto"/>
            <w:vAlign w:val="bottom"/>
            <w:hideMark/>
          </w:tcPr>
          <w:p w14:paraId="26B0811A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26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5C55977D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There are around 20 essential amino acids that are synthesized in human body and do not have to be taken from outside source.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AA17678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F4AAE2F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F09440C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1846DAE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0.465</w:t>
            </w:r>
          </w:p>
        </w:tc>
      </w:tr>
      <w:tr w:rsidR="00CE6E64" w:rsidRPr="00CF241E" w14:paraId="708696EE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57EA715C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27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580BB534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Bariatric surgery is a good treatment option for patients with extremely high BMI (&gt; 40).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433837A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-0.654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747B543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501B24A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D21B0C0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586A97A0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765918DA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28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531B4EB7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It is important to counsel patients regarding proper nutrition.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9A7B57F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-0.392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EA9C03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06FCE84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C529D56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2B61DB8C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0C47B57C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29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360A2027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It is important to refer most of my patients with obesity to nutritionists for expert advice.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D80444C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CC8E010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0.764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148B874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DD910AF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03B79E2E" w14:textId="77777777" w:rsidTr="00545003">
        <w:trPr>
          <w:trHeight w:val="495"/>
        </w:trPr>
        <w:tc>
          <w:tcPr>
            <w:tcW w:w="960" w:type="dxa"/>
            <w:shd w:val="clear" w:color="auto" w:fill="auto"/>
            <w:vAlign w:val="bottom"/>
            <w:hideMark/>
          </w:tcPr>
          <w:p w14:paraId="643058C2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30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2DC9EE95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I believe that a balanced nutrition is important for prevention of diseases including cardiovascular (atherosclerosis) and metabolic (diabetes mellitus) diseases.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6D29762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806487E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0.774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417E4F6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B78D62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44E110E5" w14:textId="77777777" w:rsidTr="00545003">
        <w:trPr>
          <w:trHeight w:val="495"/>
        </w:trPr>
        <w:tc>
          <w:tcPr>
            <w:tcW w:w="960" w:type="dxa"/>
            <w:shd w:val="clear" w:color="auto" w:fill="auto"/>
            <w:vAlign w:val="bottom"/>
            <w:hideMark/>
          </w:tcPr>
          <w:p w14:paraId="363BF951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31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35D87184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Taking CME courses in nutrition in dietetics enhance my clinical practice, and management of patients.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B87ADAB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F1E555C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0.622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9BD74E7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43A8A86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7B4DF3EE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0951EF58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32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2757C7C1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Nutritionists are an important part of inter-disciplinary healthcare teams in hospitals.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D970736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5FC8320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0.633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33F3AAA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BBA7602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7B482EBD" w14:textId="77777777" w:rsidTr="00545003">
        <w:trPr>
          <w:trHeight w:val="495"/>
        </w:trPr>
        <w:tc>
          <w:tcPr>
            <w:tcW w:w="960" w:type="dxa"/>
            <w:shd w:val="clear" w:color="auto" w:fill="auto"/>
            <w:vAlign w:val="bottom"/>
            <w:hideMark/>
          </w:tcPr>
          <w:p w14:paraId="7893DD0E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33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5B945BFE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It is important to calculate BMI and waist to hip ratio among my patients, to assess risk for cardiovascular diseases.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59A0D7E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2047C07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0.576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1170FE7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CC9F852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31D782A9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1B35F768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34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0061163E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Weight loss dietary regimens such as Atkin’s diet are poor for health.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79F0A9D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0.451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B66E475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5571FF0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A712650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700B2B5D" w14:textId="77777777" w:rsidTr="00545003">
        <w:trPr>
          <w:trHeight w:val="495"/>
        </w:trPr>
        <w:tc>
          <w:tcPr>
            <w:tcW w:w="960" w:type="dxa"/>
            <w:shd w:val="clear" w:color="auto" w:fill="auto"/>
            <w:vAlign w:val="bottom"/>
            <w:hideMark/>
          </w:tcPr>
          <w:p w14:paraId="33BC5EB1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35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5C898936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 xml:space="preserve">Dietary </w:t>
            </w:r>
            <w:proofErr w:type="gramStart"/>
            <w:r w:rsidRPr="00CF241E">
              <w:rPr>
                <w:color w:val="000000" w:themeColor="text1"/>
                <w:sz w:val="18"/>
                <w:szCs w:val="18"/>
              </w:rPr>
              <w:t>life styles</w:t>
            </w:r>
            <w:proofErr w:type="gramEnd"/>
            <w:r w:rsidRPr="00CF241E">
              <w:rPr>
                <w:color w:val="000000" w:themeColor="text1"/>
                <w:sz w:val="18"/>
                <w:szCs w:val="18"/>
              </w:rPr>
              <w:t xml:space="preserve"> such as Mediterranean diets are good for patients with Diabetes mellitus and atherosclerosis.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361BF73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7FA68A7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C8DD29E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7D5CC4B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2C57AF68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778B91FB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36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406C4C7C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Nutrition related education should be made a part of undergraduate syllabus in medicine.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5BF0618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-0.323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C59806A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0.423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0A03719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D6EBD0E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2DAF7AAC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3AF10325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37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4B127E87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 xml:space="preserve">I recommend specific diets (DASH, Mediterranean, Ketogenic </w:t>
            </w:r>
            <w:proofErr w:type="spellStart"/>
            <w:r w:rsidRPr="00CF241E">
              <w:rPr>
                <w:color w:val="000000" w:themeColor="text1"/>
                <w:sz w:val="18"/>
                <w:szCs w:val="18"/>
              </w:rPr>
              <w:t>etc</w:t>
            </w:r>
            <w:proofErr w:type="spellEnd"/>
            <w:r w:rsidRPr="00CF241E">
              <w:rPr>
                <w:color w:val="000000" w:themeColor="text1"/>
                <w:sz w:val="18"/>
                <w:szCs w:val="18"/>
              </w:rPr>
              <w:t>) in my clinical practice.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F8CE3F3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B11B21F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0EB4F16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0.437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E45FAB4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530E43EC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4001E390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38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2383E54E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I am adequately trained to impart nutrition related counselling to patients.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6009A96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0371747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C84CDC4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0.714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DD6C347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769391D8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6550995C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39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60185C73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Proper nutrition is important in reduction of cardiovascular risk factors.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19F958D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-0.355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238F9AC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0.523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ECEFED8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61389A0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1EEDAA49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164EF9B1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40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6ECDB644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I calculate my patient’s daily energy requirements and chart out nutritional requirements.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4D64D08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0.417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C560F57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C973181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0.726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F5304D8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1F7473F7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1EAA87DD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41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0F2AFEDB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I feel adequately trained in providing parenteral nutritional therapy to sick patients.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F7FDBAA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0.549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71B0D3B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D76FAC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0.494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AE3C7CA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36BA4B16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51918D91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42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57F0CE6A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I routinely prescribe green vegetable consumption to patients with kidney stones.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C2B9113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E695434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9D0219C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0.365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0A64BE4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07D2DF22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23DF5C24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43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4ADEA00D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In my clinical practice, I routinely prescribe iron supplements to anemic mothers.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9AEFDCB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94B443E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785BCCA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0A8690C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0.53</w:t>
            </w:r>
          </w:p>
        </w:tc>
      </w:tr>
      <w:tr w:rsidR="00CE6E64" w:rsidRPr="00CF241E" w14:paraId="48CE0EC1" w14:textId="77777777" w:rsidTr="00545003">
        <w:trPr>
          <w:trHeight w:val="495"/>
        </w:trPr>
        <w:tc>
          <w:tcPr>
            <w:tcW w:w="960" w:type="dxa"/>
            <w:shd w:val="clear" w:color="auto" w:fill="auto"/>
            <w:vAlign w:val="bottom"/>
            <w:hideMark/>
          </w:tcPr>
          <w:p w14:paraId="3FC6D2E0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44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4994A5B4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I prescribe micronutrient supplements to patients with different diseases such as scurvy, anemia and hair fall etc.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6A5CB6C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179D0B2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947E3B4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0.344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5F73C39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0.393</w:t>
            </w:r>
          </w:p>
        </w:tc>
      </w:tr>
      <w:tr w:rsidR="00CE6E64" w:rsidRPr="00CF241E" w14:paraId="6937B892" w14:textId="77777777" w:rsidTr="00545003">
        <w:trPr>
          <w:trHeight w:val="495"/>
        </w:trPr>
        <w:tc>
          <w:tcPr>
            <w:tcW w:w="960" w:type="dxa"/>
            <w:shd w:val="clear" w:color="auto" w:fill="auto"/>
            <w:vAlign w:val="bottom"/>
            <w:hideMark/>
          </w:tcPr>
          <w:p w14:paraId="2418D6DC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lastRenderedPageBreak/>
              <w:t>45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67F77A1B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I routinely perform nutrition related physical examinations to calculate BMI, waist to hip ratio and muscle mass among my patients.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C1442E4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056D994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EE5D7D0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0.68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2950042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0A4CF603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19B095A7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46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2669EEA0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I follow non-peer reviewed blogs to gain information on nutrition.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8F44A7D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0.475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EDA797F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E73E00A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E66D6D8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14840F32" w14:textId="77777777" w:rsidTr="00545003">
        <w:trPr>
          <w:trHeight w:val="495"/>
        </w:trPr>
        <w:tc>
          <w:tcPr>
            <w:tcW w:w="960" w:type="dxa"/>
            <w:shd w:val="clear" w:color="auto" w:fill="auto"/>
            <w:vAlign w:val="bottom"/>
            <w:hideMark/>
          </w:tcPr>
          <w:p w14:paraId="458686E3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47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54F19C56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I am confident in prescribing lipid lowering agents such as statins for patients with cardiovascular risk factors and diseases.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4078255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F1FD0B8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296F484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42F4558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0.637</w:t>
            </w:r>
          </w:p>
        </w:tc>
      </w:tr>
      <w:tr w:rsidR="00CE6E64" w:rsidRPr="00CF241E" w14:paraId="690E8E4E" w14:textId="77777777" w:rsidTr="00545003">
        <w:trPr>
          <w:trHeight w:val="495"/>
        </w:trPr>
        <w:tc>
          <w:tcPr>
            <w:tcW w:w="960" w:type="dxa"/>
            <w:shd w:val="clear" w:color="auto" w:fill="auto"/>
            <w:vAlign w:val="bottom"/>
            <w:hideMark/>
          </w:tcPr>
          <w:p w14:paraId="2947BCEB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48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40274F59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For patients with metabolic risk factors, I routinely calculate risk algorithms such as the Framingham Risk score or the Reynold Risk score.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F1BEA37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CF51480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1204824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E7C7E85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0.564</w:t>
            </w:r>
          </w:p>
        </w:tc>
      </w:tr>
      <w:tr w:rsidR="00CE6E64" w:rsidRPr="00CF241E" w14:paraId="0EC05FE8" w14:textId="77777777" w:rsidTr="00545003">
        <w:trPr>
          <w:trHeight w:val="495"/>
        </w:trPr>
        <w:tc>
          <w:tcPr>
            <w:tcW w:w="960" w:type="dxa"/>
            <w:shd w:val="clear" w:color="auto" w:fill="auto"/>
            <w:vAlign w:val="bottom"/>
            <w:hideMark/>
          </w:tcPr>
          <w:p w14:paraId="6E7625F1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49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459A8610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Serum triglyceride levels between 1.8 to 2.2 mmol/l (150 to 199 mg/dL) are considered in a very high range.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415E2DC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6AD03F6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67DDFBE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0.452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5FD3AA9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2D76E022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052BFA29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50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0328B730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I routinely recommend high fibers diets to my patients, presenting with bowel problems.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C085A12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-0.34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7742FC4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F597122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555F3CD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685228F8" w14:textId="77777777" w:rsidTr="00545003">
        <w:trPr>
          <w:trHeight w:val="495"/>
        </w:trPr>
        <w:tc>
          <w:tcPr>
            <w:tcW w:w="960" w:type="dxa"/>
            <w:shd w:val="clear" w:color="auto" w:fill="auto"/>
            <w:vAlign w:val="bottom"/>
            <w:hideMark/>
          </w:tcPr>
          <w:p w14:paraId="448137F7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51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2C4CE0BD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 xml:space="preserve">For guidance related to nutrition, I use authentic sources such as </w:t>
            </w:r>
            <w:proofErr w:type="gramStart"/>
            <w:r w:rsidRPr="00CF241E">
              <w:rPr>
                <w:color w:val="000000" w:themeColor="text1"/>
                <w:sz w:val="18"/>
                <w:szCs w:val="18"/>
              </w:rPr>
              <w:t>text books</w:t>
            </w:r>
            <w:proofErr w:type="gramEnd"/>
            <w:r w:rsidRPr="00CF241E">
              <w:rPr>
                <w:color w:val="000000" w:themeColor="text1"/>
                <w:sz w:val="18"/>
                <w:szCs w:val="18"/>
              </w:rPr>
              <w:t>, Medscape and up-to-date.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C567C9E" w14:textId="77777777" w:rsidR="00CE6E64" w:rsidRPr="00CF241E" w:rsidRDefault="00CE6E64" w:rsidP="00545003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-0.445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CF77797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CB3AC8D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EF8F1E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  <w:tr w:rsidR="00CE6E64" w:rsidRPr="00CF241E" w14:paraId="536F945A" w14:textId="77777777" w:rsidTr="00545003">
        <w:trPr>
          <w:trHeight w:val="330"/>
        </w:trPr>
        <w:tc>
          <w:tcPr>
            <w:tcW w:w="960" w:type="dxa"/>
            <w:shd w:val="clear" w:color="auto" w:fill="auto"/>
            <w:vAlign w:val="bottom"/>
            <w:hideMark/>
          </w:tcPr>
          <w:p w14:paraId="32FA9F57" w14:textId="77777777" w:rsidR="00CE6E64" w:rsidRPr="00CF241E" w:rsidRDefault="00CE6E64" w:rsidP="00545003">
            <w:pPr>
              <w:jc w:val="right"/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52</w:t>
            </w:r>
          </w:p>
        </w:tc>
        <w:tc>
          <w:tcPr>
            <w:tcW w:w="7280" w:type="dxa"/>
            <w:shd w:val="clear" w:color="auto" w:fill="auto"/>
            <w:vAlign w:val="center"/>
            <w:hideMark/>
          </w:tcPr>
          <w:p w14:paraId="53BFA000" w14:textId="77777777" w:rsidR="00CE6E64" w:rsidRPr="00CF241E" w:rsidRDefault="00CE6E64" w:rsidP="00545003">
            <w:pPr>
              <w:rPr>
                <w:color w:val="000000" w:themeColor="text1"/>
                <w:sz w:val="18"/>
                <w:szCs w:val="18"/>
              </w:rPr>
            </w:pPr>
            <w:r w:rsidRPr="00CF241E">
              <w:rPr>
                <w:color w:val="000000" w:themeColor="text1"/>
                <w:sz w:val="18"/>
                <w:szCs w:val="18"/>
              </w:rPr>
              <w:t>I counsel patients with chronic kidney disease, on reducing salt and protein intake.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96A0034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296D3C8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F479A77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8FD95FC" w14:textId="77777777" w:rsidR="00CE6E64" w:rsidRPr="00CF241E" w:rsidRDefault="00CE6E64" w:rsidP="00545003">
            <w:pPr>
              <w:rPr>
                <w:color w:val="000000" w:themeColor="text1"/>
              </w:rPr>
            </w:pPr>
            <w:r w:rsidRPr="00CF241E">
              <w:rPr>
                <w:color w:val="000000" w:themeColor="text1"/>
              </w:rPr>
              <w:t> </w:t>
            </w:r>
          </w:p>
        </w:tc>
      </w:tr>
    </w:tbl>
    <w:p w14:paraId="1111FF51" w14:textId="77777777" w:rsidR="00CE6E64" w:rsidRDefault="00CE6E64">
      <w:bookmarkStart w:id="0" w:name="_GoBack"/>
      <w:bookmarkEnd w:id="0"/>
    </w:p>
    <w:sectPr w:rsidR="00CE6E64" w:rsidSect="00CE6E6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E64"/>
    <w:rsid w:val="00222A2D"/>
    <w:rsid w:val="00A23352"/>
    <w:rsid w:val="00CE6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BFAC4"/>
  <w15:chartTrackingRefBased/>
  <w15:docId w15:val="{BD836291-B4B8-A945-8FB8-5D8D9785D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6E6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965</Words>
  <Characters>4840</Characters>
  <Application>Microsoft Office Word</Application>
  <DocSecurity>0</DocSecurity>
  <Lines>201</Lines>
  <Paragraphs>81</Paragraphs>
  <ScaleCrop>false</ScaleCrop>
  <Company/>
  <LinksUpToDate>false</LinksUpToDate>
  <CharactersWithSpaces>5724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N. M.</dc:creator>
  <cp:keywords/>
  <dc:description/>
  <cp:lastModifiedBy>N. M.</cp:lastModifiedBy>
  <cp:revision>1</cp:revision>
  <dcterms:created xsi:type="dcterms:W3CDTF">2019-11-30T10:50:00Z</dcterms:created>
  <dcterms:modified xsi:type="dcterms:W3CDTF">2019-11-30T10:54:00Z</dcterms:modified>
</cp:coreProperties>
</file>